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0" w:rsidRDefault="00CF0317">
      <w:r>
        <w:t>Review of terms for Julius Caesar Speech Test:</w:t>
      </w:r>
    </w:p>
    <w:p w:rsidR="00CF0317" w:rsidRDefault="00CF0317">
      <w:r>
        <w:t>Know the speeches of Cassius, Brutus, and Antony</w:t>
      </w:r>
      <w:bookmarkStart w:id="0" w:name="_GoBack"/>
      <w:bookmarkEnd w:id="0"/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Analogy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Assonance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Anastrophe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Antithesis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Anachronism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Atmosphere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Allusion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Ambiguity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Conflict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Connotation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Denotation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Comic Relief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Argument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Contrast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Fallacy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Appeal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Rhetoric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Rhetorical devices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Rhetorical Question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Ethos, Pathos, Logos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Irony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Anaphora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Paradox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Stoicism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Epicureanism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Personification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Anadiplosis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Asyndeton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proofErr w:type="spellStart"/>
      <w:r>
        <w:t>Polysyndeton</w:t>
      </w:r>
      <w:proofErr w:type="spellEnd"/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Syntax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Style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Tone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Symbolism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proofErr w:type="spellStart"/>
      <w:r>
        <w:t>Antimetabole</w:t>
      </w:r>
      <w:proofErr w:type="spellEnd"/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Motif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Apostrophe</w:t>
      </w:r>
    </w:p>
    <w:p w:rsidR="00CF0317" w:rsidRDefault="00CF0317" w:rsidP="00CF0317">
      <w:pPr>
        <w:pStyle w:val="ListParagraph"/>
        <w:numPr>
          <w:ilvl w:val="0"/>
          <w:numId w:val="1"/>
        </w:numPr>
      </w:pPr>
      <w:r>
        <w:t>Alliteration/Repetition</w:t>
      </w:r>
    </w:p>
    <w:p w:rsidR="00CF0317" w:rsidRDefault="00CF0317" w:rsidP="00CF0317">
      <w:pPr>
        <w:pStyle w:val="ListParagraph"/>
      </w:pPr>
    </w:p>
    <w:sectPr w:rsidR="00C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869B3"/>
    <w:multiLevelType w:val="hybridMultilevel"/>
    <w:tmpl w:val="C2A8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7"/>
    <w:rsid w:val="007031D0"/>
    <w:rsid w:val="00C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FA51"/>
  <w15:chartTrackingRefBased/>
  <w15:docId w15:val="{F796F624-2433-4CBD-979D-BC8B1BC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2016-02-21T22:20:00Z</dcterms:created>
  <dcterms:modified xsi:type="dcterms:W3CDTF">2016-02-21T22:27:00Z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