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04" w:rsidRDefault="000D1500">
      <w:bookmarkStart w:id="0" w:name="_GoBack"/>
      <w:bookmarkEnd w:id="0"/>
      <w:r>
        <w:t>Annotating Text</w:t>
      </w:r>
    </w:p>
    <w:p w:rsidR="000D1500" w:rsidRDefault="000D1500" w:rsidP="000D1500">
      <w:pPr>
        <w:pStyle w:val="NoSpacing"/>
      </w:pPr>
      <w:r>
        <w:t xml:space="preserve">Definition: Annotate: 1. To furnish (a literary work) with </w:t>
      </w:r>
      <w:proofErr w:type="spellStart"/>
      <w:r>
        <w:t>ciritical</w:t>
      </w:r>
      <w:proofErr w:type="spellEnd"/>
      <w:r>
        <w:t xml:space="preserve"> commentary or explanatory notes; 2. Add explanatory notes to or supply with critical comments; 3. Provide interlinear explanations for words or phrases.</w:t>
      </w:r>
    </w:p>
    <w:p w:rsidR="000D1500" w:rsidRDefault="000D1500" w:rsidP="000D1500">
      <w:pPr>
        <w:pStyle w:val="NoSpacing"/>
      </w:pPr>
    </w:p>
    <w:p w:rsidR="000D1500" w:rsidRDefault="000D1500" w:rsidP="000D1500">
      <w:pPr>
        <w:pStyle w:val="NoSpacing"/>
      </w:pPr>
      <w:r>
        <w:t>Possible elements to ‘annotate’ in a text:</w:t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Figures of speech</w:t>
      </w:r>
      <w:r>
        <w:tab/>
      </w:r>
      <w:r>
        <w:tab/>
      </w:r>
      <w:r>
        <w:tab/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Tone / Shifts in Tone</w:t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Shifts in Thought</w:t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Conflicts in scenes</w:t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Goals and Motivations</w:t>
      </w:r>
    </w:p>
    <w:p w:rsidR="000D1500" w:rsidRDefault="000D1500" w:rsidP="000D1500">
      <w:pPr>
        <w:pStyle w:val="NoSpacing"/>
        <w:numPr>
          <w:ilvl w:val="0"/>
          <w:numId w:val="1"/>
        </w:numPr>
      </w:pPr>
      <w:r>
        <w:t>Describing the import of statements</w:t>
      </w:r>
    </w:p>
    <w:p w:rsidR="000D1500" w:rsidRDefault="000D1500" w:rsidP="000D1500">
      <w:pPr>
        <w:pStyle w:val="NoSpacing"/>
        <w:ind w:left="720"/>
      </w:pPr>
      <w:r>
        <w:t>and actions essential to understanding a</w:t>
      </w:r>
    </w:p>
    <w:p w:rsidR="000D1500" w:rsidRDefault="000D1500" w:rsidP="000D1500">
      <w:pPr>
        <w:pStyle w:val="NoSpacing"/>
        <w:ind w:left="720"/>
      </w:pPr>
      <w:r>
        <w:t xml:space="preserve">character 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 xml:space="preserve">Discriminating between stated </w:t>
      </w:r>
    </w:p>
    <w:p w:rsidR="000D1500" w:rsidRDefault="000D1500" w:rsidP="000D1500">
      <w:pPr>
        <w:pStyle w:val="NoSpacing"/>
        <w:ind w:left="720"/>
      </w:pPr>
      <w:r>
        <w:t>(or assumed) intentions and</w:t>
      </w:r>
    </w:p>
    <w:p w:rsidR="000D1500" w:rsidRDefault="000D1500" w:rsidP="000D1500">
      <w:pPr>
        <w:pStyle w:val="NoSpacing"/>
        <w:ind w:left="720"/>
      </w:pPr>
      <w:r>
        <w:t>concealed intentions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Identifying and Explaining  irony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Rhetorical devices / strategies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Author’s use of diction (word choice)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Vocabulary (unfamiliar words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Dialect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Connections to current events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Connections to your own life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Connections to other  literature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Symbols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Recurring images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Recurring Themes /  Motifs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Color imagery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Thesis in Non-fictions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Main ideas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Provocative statements</w:t>
      </w:r>
    </w:p>
    <w:p w:rsidR="000D1500" w:rsidRDefault="000D1500" w:rsidP="000D1500">
      <w:pPr>
        <w:pStyle w:val="NoSpacing"/>
        <w:numPr>
          <w:ilvl w:val="0"/>
          <w:numId w:val="2"/>
        </w:numPr>
      </w:pPr>
      <w:r>
        <w:t>Character descriptions / Development</w:t>
      </w:r>
    </w:p>
    <w:p w:rsidR="00C56387" w:rsidRDefault="00C56387" w:rsidP="00C56387">
      <w:pPr>
        <w:pStyle w:val="NoSpacing"/>
        <w:numPr>
          <w:ilvl w:val="0"/>
          <w:numId w:val="2"/>
        </w:numPr>
      </w:pPr>
      <w:r>
        <w:t>Points of contention</w:t>
      </w:r>
    </w:p>
    <w:p w:rsidR="00C56387" w:rsidRDefault="00C56387" w:rsidP="00C56387">
      <w:pPr>
        <w:pStyle w:val="NoSpacing"/>
        <w:numPr>
          <w:ilvl w:val="0"/>
          <w:numId w:val="2"/>
        </w:numPr>
      </w:pPr>
      <w:r>
        <w:t>Multiple meanings</w:t>
      </w:r>
    </w:p>
    <w:p w:rsidR="00C56387" w:rsidRDefault="00C56387" w:rsidP="00C56387">
      <w:pPr>
        <w:pStyle w:val="NoSpacing"/>
        <w:numPr>
          <w:ilvl w:val="0"/>
          <w:numId w:val="2"/>
        </w:numPr>
      </w:pPr>
      <w:r>
        <w:t>Syntax</w:t>
      </w:r>
    </w:p>
    <w:p w:rsidR="00C56387" w:rsidRDefault="00C56387" w:rsidP="00C56387">
      <w:pPr>
        <w:pStyle w:val="NoSpacing"/>
        <w:numPr>
          <w:ilvl w:val="0"/>
          <w:numId w:val="2"/>
        </w:numPr>
      </w:pPr>
      <w:r>
        <w:t>Effective use of language</w:t>
      </w:r>
    </w:p>
    <w:p w:rsidR="00C56387" w:rsidRDefault="00C56387" w:rsidP="00C56387">
      <w:pPr>
        <w:pStyle w:val="NoSpacing"/>
        <w:numPr>
          <w:ilvl w:val="0"/>
          <w:numId w:val="2"/>
        </w:numPr>
      </w:pPr>
      <w:r>
        <w:t>Anything else significant to understanding of text</w:t>
      </w:r>
    </w:p>
    <w:p w:rsidR="00C56387" w:rsidRDefault="00C56387" w:rsidP="00C56387">
      <w:pPr>
        <w:pStyle w:val="NoSpacing"/>
      </w:pPr>
    </w:p>
    <w:sectPr w:rsidR="00C56387" w:rsidSect="00C5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A174A"/>
    <w:multiLevelType w:val="hybridMultilevel"/>
    <w:tmpl w:val="37C8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57AE7"/>
    <w:multiLevelType w:val="hybridMultilevel"/>
    <w:tmpl w:val="F81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0"/>
    <w:rsid w:val="000D1500"/>
    <w:rsid w:val="003D64B3"/>
    <w:rsid w:val="0052378C"/>
    <w:rsid w:val="005C1F04"/>
    <w:rsid w:val="00C30D7E"/>
    <w:rsid w:val="00C56387"/>
    <w:rsid w:val="00D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EE284-CB24-449B-AB7B-B8ACF616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JBassett</dc:creator>
  <cp:lastModifiedBy>Jan G Bassett</cp:lastModifiedBy>
  <cp:revision>2</cp:revision>
  <dcterms:created xsi:type="dcterms:W3CDTF">2016-06-25T16:57:00Z</dcterms:created>
  <dcterms:modified xsi:type="dcterms:W3CDTF">2016-06-25T16:57:00Z</dcterms:modified>
</cp:coreProperties>
</file>